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6D7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9" w:lineRule="atLeast"/>
        <w:ind w:left="0" w:right="0"/>
        <w:jc w:val="center"/>
        <w:rPr>
          <w:rFonts w:hint="eastAsia" w:ascii="仿宋_GB2312" w:hAnsi="Arial" w:cs="Arial" w:eastAsiaTheme="minorEastAsia"/>
          <w:b/>
          <w:bCs w:val="0"/>
          <w:color w:val="3D464A"/>
          <w:kern w:val="0"/>
          <w:sz w:val="32"/>
          <w:szCs w:val="32"/>
          <w:shd w:val="clear" w:color="auto" w:fill="FFFFFF"/>
          <w:lang w:val="en-US" w:eastAsia="zh-CN" w:bidi="ar-SA"/>
        </w:rPr>
      </w:pPr>
      <w:r>
        <w:rPr>
          <w:rFonts w:hint="eastAsia" w:asciiTheme="minorEastAsia" w:hAnsiTheme="minorEastAsia" w:eastAsiaTheme="minorEastAsia"/>
          <w:b/>
          <w:sz w:val="36"/>
          <w:szCs w:val="36"/>
        </w:rPr>
        <w:t>中国一拖</w:t>
      </w:r>
      <w:r>
        <w:rPr>
          <w:rFonts w:hint="eastAsia" w:asciiTheme="minorEastAsia" w:hAnsiTheme="minorEastAsia" w:eastAsiaTheme="minorEastAsia"/>
          <w:b/>
          <w:sz w:val="36"/>
          <w:szCs w:val="36"/>
          <w:lang w:eastAsia="zh-CN"/>
        </w:rPr>
        <w:t>废纸类</w:t>
      </w:r>
      <w:r>
        <w:rPr>
          <w:rFonts w:hint="eastAsia" w:asciiTheme="minorEastAsia" w:hAnsiTheme="minorEastAsia" w:eastAsiaTheme="minorEastAsia"/>
          <w:b/>
          <w:sz w:val="36"/>
          <w:szCs w:val="36"/>
        </w:rPr>
        <w:t>废旧物资网络竞拍</w:t>
      </w:r>
      <w:r>
        <w:rPr>
          <w:rFonts w:hint="eastAsia" w:asciiTheme="minorEastAsia" w:hAnsiTheme="minorEastAsia" w:eastAsiaTheme="minorEastAsia"/>
          <w:b/>
          <w:sz w:val="36"/>
          <w:szCs w:val="36"/>
          <w:lang w:eastAsia="zh-CN"/>
        </w:rPr>
        <w:t>公告</w:t>
      </w:r>
    </w:p>
    <w:p w14:paraId="5F9CF3E0">
      <w:pPr>
        <w:pStyle w:val="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窗体顶端</w:t>
      </w:r>
    </w:p>
    <w:p w14:paraId="4987746C">
      <w:pPr>
        <w:pStyle w:val="7"/>
        <w:rPr>
          <w:rFonts w:hint="eastAsia" w:ascii="仿宋_GB2312" w:hAnsi="仿宋_GB2312" w:eastAsia="仿宋_GB2312" w:cs="仿宋_GB2312"/>
          <w:b/>
          <w:bCs/>
          <w:sz w:val="32"/>
          <w:szCs w:val="32"/>
        </w:rPr>
      </w:pPr>
    </w:p>
    <w:p w14:paraId="20994822">
      <w:pPr>
        <w:pStyle w:val="7"/>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窗体底端</w:t>
      </w:r>
    </w:p>
    <w:p w14:paraId="2A7A9CEB">
      <w:pPr>
        <w:ind w:firstLine="640"/>
        <w:rPr>
          <w:rFonts w:hint="eastAsia" w:hAnsi="Arial" w:cs="Arial"/>
          <w:b w:val="0"/>
          <w:bCs/>
          <w:color w:val="3D464A"/>
          <w:szCs w:val="32"/>
          <w:shd w:val="clear" w:color="auto" w:fill="FFFFFF"/>
          <w:lang w:val="en-US" w:eastAsia="zh-CN"/>
        </w:rPr>
      </w:pPr>
      <w:r>
        <w:rPr>
          <w:rFonts w:hint="eastAsia" w:hAnsi="Arial" w:cs="Arial"/>
          <w:b w:val="0"/>
          <w:bCs/>
          <w:color w:val="3D464A"/>
          <w:szCs w:val="32"/>
          <w:shd w:val="clear" w:color="auto" w:fill="FFFFFF"/>
          <w:lang w:val="en-US" w:eastAsia="zh-CN"/>
        </w:rPr>
        <w:t> </w:t>
      </w:r>
    </w:p>
    <w:p w14:paraId="38014CDC">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rPr>
      </w:pPr>
      <w:r>
        <w:rPr>
          <w:rFonts w:hint="eastAsia"/>
          <w:lang w:val="en-US" w:eastAsia="zh-CN"/>
        </w:rPr>
        <w:t xml:space="preserve"> </w:t>
      </w:r>
      <w:r>
        <w:rPr>
          <w:rFonts w:hint="eastAsia"/>
        </w:rPr>
        <w:t>定于202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w:t>
      </w:r>
      <w:r>
        <w:rPr>
          <w:rFonts w:hint="eastAsia"/>
          <w:lang w:val="en-US" w:eastAsia="zh-CN"/>
        </w:rPr>
        <w:t>下</w:t>
      </w:r>
      <w:r>
        <w:rPr>
          <w:rFonts w:hint="eastAsia"/>
        </w:rPr>
        <w:t>午</w:t>
      </w:r>
      <w:r>
        <w:rPr>
          <w:rFonts w:hint="eastAsia"/>
          <w:lang w:val="en-US" w:eastAsia="zh-CN"/>
        </w:rPr>
        <w:t>15</w:t>
      </w:r>
      <w:r>
        <w:rPr>
          <w:rFonts w:hint="eastAsia"/>
        </w:rPr>
        <w:t>时</w:t>
      </w:r>
      <w:r>
        <w:rPr>
          <w:rFonts w:hint="eastAsia"/>
          <w:lang w:val="en-US" w:eastAsia="zh-CN"/>
        </w:rPr>
        <w:t>0</w:t>
      </w:r>
      <w:r>
        <w:rPr>
          <w:rFonts w:hint="eastAsia"/>
        </w:rPr>
        <w:t>0分，</w:t>
      </w:r>
      <w:r>
        <w:rPr>
          <w:rFonts w:hint="eastAsia"/>
          <w:lang w:eastAsia="zh-CN"/>
        </w:rPr>
        <w:t>我单位</w:t>
      </w:r>
      <w:r>
        <w:rPr>
          <w:rFonts w:hint="eastAsia"/>
        </w:rPr>
        <w:t>对一拖厂区内</w:t>
      </w:r>
      <w:r>
        <w:rPr>
          <w:rFonts w:hint="eastAsia"/>
          <w:lang w:eastAsia="zh-CN"/>
        </w:rPr>
        <w:t>废纸类（废</w:t>
      </w:r>
      <w:r>
        <w:rPr>
          <w:rFonts w:hint="eastAsia"/>
          <w:lang w:val="en-US" w:eastAsia="zh-CN"/>
        </w:rPr>
        <w:t>书本纸</w:t>
      </w:r>
      <w:r>
        <w:rPr>
          <w:rFonts w:hint="eastAsia"/>
          <w:lang w:eastAsia="zh-CN"/>
        </w:rPr>
        <w:t>）</w:t>
      </w:r>
      <w:r>
        <w:rPr>
          <w:rFonts w:hint="eastAsia"/>
        </w:rPr>
        <w:t>废旧物资进行</w:t>
      </w:r>
      <w:r>
        <w:rPr>
          <w:rFonts w:hint="eastAsia"/>
          <w:lang w:eastAsia="zh-CN"/>
        </w:rPr>
        <w:t>集中</w:t>
      </w:r>
      <w:r>
        <w:rPr>
          <w:rFonts w:hint="eastAsia"/>
        </w:rPr>
        <w:t>处置，通过中国一拖竞拍中心网站（http://jp.ytogroup.com）进行网络竞拍，有需要的客户请与东方红（洛阳）现代生活服务中心公共服务部联系。</w:t>
      </w:r>
    </w:p>
    <w:p w14:paraId="3889706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rPr>
      </w:pPr>
      <w:r>
        <w:rPr>
          <w:rFonts w:hint="eastAsia"/>
        </w:rPr>
        <w:t>有意竞拍者，请先认真阅读《中国一拖</w:t>
      </w:r>
      <w:r>
        <w:rPr>
          <w:rFonts w:hint="eastAsia"/>
          <w:lang w:eastAsia="zh-CN"/>
        </w:rPr>
        <w:t>废纸类</w:t>
      </w:r>
      <w:r>
        <w:rPr>
          <w:rFonts w:hint="eastAsia"/>
        </w:rPr>
        <w:t>废旧物资网络竞拍销售标书》，确认参加竞拍的公司（个人），需在202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日上午11:00前提交营业执照复印件（盖公章）、附件</w:t>
      </w:r>
      <w:r>
        <w:rPr>
          <w:rFonts w:hint="eastAsia"/>
          <w:lang w:val="en-US" w:eastAsia="zh-CN"/>
        </w:rPr>
        <w:t>2、</w:t>
      </w:r>
      <w:r>
        <w:rPr>
          <w:rFonts w:hint="eastAsia"/>
        </w:rPr>
        <w:t>3，</w:t>
      </w:r>
      <w:r>
        <w:rPr>
          <w:rFonts w:hint="eastAsia"/>
          <w:b w:val="0"/>
          <w:bCs w:val="0"/>
        </w:rPr>
        <w:t>本</w:t>
      </w:r>
      <w:r>
        <w:rPr>
          <w:rFonts w:hint="eastAsia"/>
          <w:b w:val="0"/>
          <w:bCs w:val="0"/>
          <w:lang w:eastAsia="zh-CN"/>
        </w:rPr>
        <w:t>中心</w:t>
      </w:r>
      <w:r>
        <w:rPr>
          <w:rFonts w:hint="eastAsia"/>
          <w:b w:val="0"/>
          <w:bCs w:val="0"/>
        </w:rPr>
        <w:t>收到</w:t>
      </w:r>
      <w:r>
        <w:rPr>
          <w:rFonts w:hint="eastAsia"/>
          <w:b w:val="0"/>
          <w:bCs w:val="0"/>
          <w:lang w:eastAsia="zh-CN"/>
        </w:rPr>
        <w:t>报名资料</w:t>
      </w:r>
      <w:r>
        <w:rPr>
          <w:rFonts w:hint="eastAsia"/>
          <w:b w:val="0"/>
          <w:bCs w:val="0"/>
        </w:rPr>
        <w:t>后，将为参加竞拍的公司</w:t>
      </w:r>
      <w:r>
        <w:rPr>
          <w:rFonts w:hint="eastAsia"/>
        </w:rPr>
        <w:t>（个人）申请中国一拖竞拍中心网站录用户名。</w:t>
      </w:r>
    </w:p>
    <w:p w14:paraId="5612ED5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rPr>
      </w:pPr>
      <w:r>
        <w:rPr>
          <w:rFonts w:hint="eastAsia"/>
        </w:rPr>
        <w:t>报名时间：即日起至202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日上午11:00止</w:t>
      </w:r>
    </w:p>
    <w:p w14:paraId="5EDFAE3E">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rPr>
      </w:pPr>
      <w:r>
        <w:rPr>
          <w:rFonts w:hint="eastAsia"/>
        </w:rPr>
        <w:t>联系人：秦先生</w:t>
      </w:r>
    </w:p>
    <w:p w14:paraId="1A06A7A3">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rPr>
      </w:pPr>
      <w:r>
        <w:rPr>
          <w:rFonts w:hint="eastAsia"/>
        </w:rPr>
        <w:t xml:space="preserve">联系电话：64961391  </w:t>
      </w:r>
    </w:p>
    <w:p w14:paraId="7AD1A17E">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rPr>
      </w:pPr>
    </w:p>
    <w:p w14:paraId="148158A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rPr>
      </w:pPr>
    </w:p>
    <w:p w14:paraId="12B8C5BF">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rPr>
      </w:pPr>
    </w:p>
    <w:p w14:paraId="5D8D57D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rPr>
      </w:pPr>
      <w:r>
        <w:rPr>
          <w:rFonts w:hint="eastAsia"/>
        </w:rPr>
        <w:t xml:space="preserve">                  东方红（洛阳）现代生活服务中心</w:t>
      </w:r>
    </w:p>
    <w:p w14:paraId="0B8069B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rPr>
      </w:pPr>
      <w:r>
        <w:rPr>
          <w:rFonts w:hint="eastAsia"/>
        </w:rPr>
        <w:t xml:space="preserve">                          202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16</w:t>
      </w:r>
      <w:r>
        <w:rPr>
          <w:rFonts w:hint="eastAsia"/>
        </w:rPr>
        <w:t>日</w:t>
      </w:r>
    </w:p>
    <w:p w14:paraId="4F768A7E">
      <w:pPr>
        <w:ind w:firstLine="482" w:firstLineChars="150"/>
        <w:rPr>
          <w:rFonts w:hint="eastAsia" w:hAnsi="Arial" w:cs="Arial"/>
          <w:b/>
          <w:color w:val="3D464A"/>
          <w:szCs w:val="32"/>
          <w:shd w:val="clear" w:color="auto" w:fill="FFFFFF"/>
          <w:lang w:val="en-US" w:eastAsia="zh-CN"/>
        </w:rPr>
      </w:pPr>
    </w:p>
    <w:p w14:paraId="2043AFF8">
      <w:pPr>
        <w:ind w:firstLine="482" w:firstLineChars="150"/>
        <w:rPr>
          <w:rFonts w:hint="eastAsia" w:hAnsi="Arial" w:cs="Arial"/>
          <w:b/>
          <w:color w:val="3D464A"/>
          <w:szCs w:val="32"/>
          <w:shd w:val="clear" w:color="auto" w:fill="FFFFFF"/>
          <w:lang w:val="en-US" w:eastAsia="zh-CN"/>
        </w:rPr>
      </w:pPr>
    </w:p>
    <w:p w14:paraId="4F49E4EF">
      <w:pPr>
        <w:ind w:firstLine="482" w:firstLineChars="150"/>
        <w:rPr>
          <w:rFonts w:hint="eastAsia" w:hAnsi="Arial" w:cs="Arial"/>
          <w:b/>
          <w:color w:val="3D464A"/>
          <w:szCs w:val="32"/>
          <w:shd w:val="clear" w:color="auto" w:fill="FFFFFF"/>
        </w:rPr>
      </w:pPr>
      <w:r>
        <w:rPr>
          <w:rFonts w:hint="eastAsia" w:hAnsi="Arial" w:cs="Arial"/>
          <w:b/>
          <w:color w:val="3D464A"/>
          <w:szCs w:val="32"/>
          <w:shd w:val="clear" w:color="auto" w:fill="FFFFFF"/>
          <w:lang w:val="en-US" w:eastAsia="zh-CN"/>
        </w:rPr>
        <w:t> </w:t>
      </w:r>
    </w:p>
    <w:p w14:paraId="49A19882">
      <w:pPr>
        <w:ind w:firstLine="482" w:firstLineChars="150"/>
        <w:rPr>
          <w:rFonts w:hint="eastAsia" w:hAnsi="Arial" w:cs="Arial"/>
          <w:b/>
          <w:color w:val="3D464A"/>
          <w:szCs w:val="32"/>
          <w:shd w:val="clear" w:color="auto" w:fill="FFFFFF"/>
        </w:rPr>
      </w:pPr>
      <w:r>
        <w:rPr>
          <w:rFonts w:hint="eastAsia" w:hAnsi="Arial" w:cs="Arial"/>
          <w:b/>
          <w:color w:val="3D464A"/>
          <w:szCs w:val="32"/>
          <w:shd w:val="clear" w:color="auto" w:fill="FFFFFF"/>
          <w:lang w:val="en-US" w:eastAsia="zh-CN"/>
        </w:rPr>
        <w:t> 附件1：</w:t>
      </w:r>
    </w:p>
    <w:p w14:paraId="08BE3441">
      <w:pPr>
        <w:spacing w:line="520" w:lineRule="exact"/>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中国一拖</w:t>
      </w:r>
      <w:r>
        <w:rPr>
          <w:rFonts w:hint="eastAsia" w:asciiTheme="minorEastAsia" w:hAnsiTheme="minorEastAsia" w:eastAsiaTheme="minorEastAsia"/>
          <w:b/>
          <w:sz w:val="36"/>
          <w:szCs w:val="36"/>
          <w:lang w:eastAsia="zh-CN"/>
        </w:rPr>
        <w:t>废纸类</w:t>
      </w:r>
      <w:r>
        <w:rPr>
          <w:rFonts w:hint="eastAsia" w:asciiTheme="minorEastAsia" w:hAnsiTheme="minorEastAsia" w:eastAsiaTheme="minorEastAsia"/>
          <w:b/>
          <w:sz w:val="36"/>
          <w:szCs w:val="36"/>
        </w:rPr>
        <w:t>废旧物资网络竞拍销售标书</w:t>
      </w:r>
    </w:p>
    <w:p w14:paraId="48C09623">
      <w:pPr>
        <w:spacing w:line="360" w:lineRule="auto"/>
        <w:rPr>
          <w:rFonts w:hint="default" w:asciiTheme="minorEastAsia" w:hAnsiTheme="minorEastAsia" w:eastAsiaTheme="minorEastAsia"/>
          <w:color w:val="515151"/>
          <w:sz w:val="24"/>
          <w:szCs w:val="24"/>
          <w:lang w:val="en-US"/>
        </w:rPr>
      </w:pPr>
      <w:r>
        <w:rPr>
          <w:rFonts w:hint="eastAsia" w:hAnsi="宋体"/>
          <w:color w:val="515151"/>
          <w:szCs w:val="32"/>
        </w:rPr>
        <w:t xml:space="preserve">                      </w:t>
      </w:r>
      <w:r>
        <w:rPr>
          <w:rFonts w:hint="eastAsia" w:hAnsi="宋体"/>
          <w:color w:val="515151"/>
          <w:szCs w:val="32"/>
          <w:lang w:val="en-US" w:eastAsia="zh-CN"/>
        </w:rPr>
        <w:t xml:space="preserve">   </w:t>
      </w:r>
      <w:r>
        <w:rPr>
          <w:rFonts w:hint="eastAsia" w:hAnsi="宋体"/>
          <w:color w:val="515151"/>
          <w:sz w:val="24"/>
          <w:szCs w:val="24"/>
        </w:rPr>
        <w:t xml:space="preserve">  </w:t>
      </w:r>
      <w:r>
        <w:rPr>
          <w:rFonts w:hint="eastAsia" w:asciiTheme="minorEastAsia" w:hAnsiTheme="minorEastAsia" w:eastAsiaTheme="minorEastAsia"/>
          <w:color w:val="515151"/>
          <w:sz w:val="24"/>
          <w:szCs w:val="24"/>
        </w:rPr>
        <w:t>标书编号：</w:t>
      </w:r>
      <w:r>
        <w:rPr>
          <w:rFonts w:hint="eastAsia" w:ascii="宋体" w:hAnsi="宋体" w:eastAsia="宋体" w:cs="宋体"/>
          <w:i w:val="0"/>
          <w:iCs w:val="0"/>
          <w:color w:val="000000"/>
          <w:kern w:val="0"/>
          <w:sz w:val="24"/>
          <w:szCs w:val="24"/>
          <w:u w:val="none"/>
          <w:lang w:val="en-US" w:eastAsia="zh-CN" w:bidi="ar"/>
        </w:rPr>
        <w:t>YT/XDSHZX-202506</w:t>
      </w:r>
      <w:bookmarkStart w:id="0" w:name="_GoBack"/>
      <w:bookmarkEnd w:id="0"/>
      <w:r>
        <w:rPr>
          <w:rFonts w:hint="eastAsia" w:ascii="宋体" w:hAnsi="宋体" w:eastAsia="宋体" w:cs="宋体"/>
          <w:i w:val="0"/>
          <w:iCs w:val="0"/>
          <w:color w:val="000000"/>
          <w:kern w:val="0"/>
          <w:sz w:val="24"/>
          <w:szCs w:val="24"/>
          <w:u w:val="none"/>
          <w:lang w:val="en-US" w:eastAsia="zh-CN" w:bidi="ar"/>
        </w:rPr>
        <w:t>-GGFW-JP-04</w:t>
      </w:r>
    </w:p>
    <w:p w14:paraId="04A72CDC">
      <w:pPr>
        <w:numPr>
          <w:ilvl w:val="0"/>
          <w:numId w:val="1"/>
        </w:numPr>
        <w:ind w:firstLine="482" w:firstLineChars="150"/>
        <w:rPr>
          <w:rFonts w:hint="eastAsia" w:hAnsi="Arial" w:cs="Arial"/>
          <w:b/>
          <w:color w:val="3D464A"/>
          <w:szCs w:val="32"/>
          <w:shd w:val="clear" w:color="auto" w:fill="FFFFFF"/>
          <w:lang w:val="en-US" w:eastAsia="zh-CN"/>
        </w:rPr>
      </w:pPr>
      <w:r>
        <w:rPr>
          <w:rFonts w:hint="eastAsia" w:hAnsi="Arial" w:cs="Arial"/>
          <w:b/>
          <w:color w:val="3D464A"/>
          <w:szCs w:val="32"/>
          <w:shd w:val="clear" w:color="auto" w:fill="FFFFFF"/>
          <w:lang w:val="en-US" w:eastAsia="zh-CN"/>
        </w:rPr>
        <w:t>标的物简介</w:t>
      </w:r>
    </w:p>
    <w:tbl>
      <w:tblPr>
        <w:tblStyle w:val="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2549"/>
        <w:gridCol w:w="1630"/>
        <w:gridCol w:w="1346"/>
        <w:gridCol w:w="2064"/>
        <w:gridCol w:w="1061"/>
      </w:tblGrid>
      <w:tr w14:paraId="757C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54" w:type="dxa"/>
            <w:vAlign w:val="center"/>
          </w:tcPr>
          <w:p w14:paraId="590B7AA4">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_GB2312"/>
                <w:b/>
                <w:bCs/>
                <w:sz w:val="32"/>
                <w:szCs w:val="32"/>
              </w:rPr>
            </w:pPr>
            <w:r>
              <w:rPr>
                <w:rFonts w:hint="eastAsia" w:ascii="仿宋_GB2312"/>
                <w:b/>
                <w:bCs/>
                <w:sz w:val="32"/>
                <w:szCs w:val="32"/>
              </w:rPr>
              <w:t>序号</w:t>
            </w:r>
          </w:p>
        </w:tc>
        <w:tc>
          <w:tcPr>
            <w:tcW w:w="2549" w:type="dxa"/>
            <w:vAlign w:val="center"/>
          </w:tcPr>
          <w:p w14:paraId="263DC2C7">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_GB2312"/>
                <w:b/>
                <w:bCs/>
                <w:sz w:val="32"/>
                <w:szCs w:val="32"/>
              </w:rPr>
            </w:pPr>
            <w:r>
              <w:rPr>
                <w:rFonts w:hint="eastAsia" w:ascii="仿宋_GB2312"/>
                <w:b/>
                <w:bCs/>
                <w:sz w:val="32"/>
                <w:szCs w:val="32"/>
              </w:rPr>
              <w:t>废旧物资类别</w:t>
            </w:r>
          </w:p>
        </w:tc>
        <w:tc>
          <w:tcPr>
            <w:tcW w:w="1630" w:type="dxa"/>
            <w:vAlign w:val="center"/>
          </w:tcPr>
          <w:p w14:paraId="57A77F6F">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eastAsia="仿宋_GB2312"/>
                <w:b/>
                <w:bCs/>
                <w:sz w:val="32"/>
                <w:szCs w:val="32"/>
                <w:lang w:eastAsia="zh-CN"/>
              </w:rPr>
            </w:pPr>
            <w:r>
              <w:rPr>
                <w:rFonts w:hint="eastAsia"/>
                <w:b/>
                <w:bCs/>
                <w:sz w:val="32"/>
                <w:szCs w:val="32"/>
                <w:lang w:eastAsia="zh-CN"/>
              </w:rPr>
              <w:t>预估重量</w:t>
            </w:r>
          </w:p>
        </w:tc>
        <w:tc>
          <w:tcPr>
            <w:tcW w:w="1346" w:type="dxa"/>
            <w:vAlign w:val="center"/>
          </w:tcPr>
          <w:p w14:paraId="218310CB">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_GB2312" w:eastAsia="仿宋_GB2312"/>
                <w:b/>
                <w:bCs/>
                <w:sz w:val="32"/>
                <w:szCs w:val="32"/>
                <w:lang w:val="en-US" w:eastAsia="zh-CN"/>
              </w:rPr>
            </w:pPr>
            <w:r>
              <w:rPr>
                <w:rFonts w:hint="eastAsia"/>
                <w:b/>
                <w:bCs/>
                <w:sz w:val="32"/>
                <w:szCs w:val="32"/>
                <w:lang w:val="en-US" w:eastAsia="zh-CN"/>
              </w:rPr>
              <w:t>单价</w:t>
            </w:r>
          </w:p>
        </w:tc>
        <w:tc>
          <w:tcPr>
            <w:tcW w:w="2064" w:type="dxa"/>
            <w:vAlign w:val="center"/>
          </w:tcPr>
          <w:p w14:paraId="59CB00F4">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b/>
                <w:bCs/>
                <w:sz w:val="32"/>
                <w:szCs w:val="32"/>
                <w:lang w:val="en-US" w:eastAsia="zh-CN"/>
              </w:rPr>
            </w:pPr>
            <w:r>
              <w:rPr>
                <w:rFonts w:hint="eastAsia"/>
                <w:b/>
                <w:bCs/>
                <w:sz w:val="32"/>
                <w:szCs w:val="32"/>
                <w:lang w:val="en-US" w:eastAsia="zh-CN"/>
              </w:rPr>
              <w:t>报价涨幅</w:t>
            </w:r>
          </w:p>
          <w:p w14:paraId="58F2250D">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b/>
                <w:bCs/>
                <w:sz w:val="32"/>
                <w:szCs w:val="32"/>
                <w:lang w:val="en-US" w:eastAsia="zh-CN"/>
              </w:rPr>
            </w:pPr>
            <w:r>
              <w:rPr>
                <w:rFonts w:hint="eastAsia"/>
                <w:b/>
                <w:bCs/>
                <w:sz w:val="32"/>
                <w:szCs w:val="32"/>
                <w:lang w:val="en-US" w:eastAsia="zh-CN"/>
              </w:rPr>
              <w:t>最小值</w:t>
            </w:r>
          </w:p>
        </w:tc>
        <w:tc>
          <w:tcPr>
            <w:tcW w:w="1061" w:type="dxa"/>
            <w:vAlign w:val="center"/>
          </w:tcPr>
          <w:p w14:paraId="08C0B0D6">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eastAsia="仿宋_GB2312"/>
                <w:b/>
                <w:bCs/>
                <w:sz w:val="32"/>
                <w:szCs w:val="32"/>
                <w:lang w:val="en-US" w:eastAsia="zh-CN"/>
              </w:rPr>
            </w:pPr>
            <w:r>
              <w:rPr>
                <w:rFonts w:hint="eastAsia" w:ascii="仿宋_GB2312"/>
                <w:b/>
                <w:bCs/>
                <w:sz w:val="32"/>
                <w:szCs w:val="32"/>
                <w:lang w:val="en-US" w:eastAsia="zh-CN"/>
              </w:rPr>
              <w:t>备注</w:t>
            </w:r>
          </w:p>
        </w:tc>
      </w:tr>
      <w:tr w14:paraId="479A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54" w:type="dxa"/>
            <w:vAlign w:val="center"/>
          </w:tcPr>
          <w:p w14:paraId="1A1D5342">
            <w:pPr>
              <w:pStyle w:val="8"/>
              <w:numPr>
                <w:ilvl w:val="0"/>
                <w:numId w:val="2"/>
              </w:numPr>
              <w:spacing w:line="360" w:lineRule="auto"/>
              <w:ind w:left="320" w:leftChars="0" w:firstLine="0" w:firstLineChars="0"/>
              <w:jc w:val="center"/>
              <w:rPr>
                <w:rFonts w:ascii="仿宋_GB2312"/>
                <w:sz w:val="32"/>
                <w:szCs w:val="32"/>
              </w:rPr>
            </w:pPr>
          </w:p>
        </w:tc>
        <w:tc>
          <w:tcPr>
            <w:tcW w:w="2549" w:type="dxa"/>
            <w:shd w:val="clear" w:color="auto" w:fill="auto"/>
            <w:vAlign w:val="center"/>
          </w:tcPr>
          <w:p w14:paraId="79A15977">
            <w:pPr>
              <w:spacing w:line="360" w:lineRule="auto"/>
              <w:jc w:val="center"/>
              <w:rPr>
                <w:rFonts w:hint="default" w:ascii="仿宋_GB2312" w:eastAsia="仿宋_GB2312" w:cs="宋体" w:hAnsiTheme="minorHAnsi"/>
                <w:sz w:val="32"/>
                <w:szCs w:val="32"/>
                <w:lang w:val="en-US" w:eastAsia="zh-CN" w:bidi="ar-SA"/>
              </w:rPr>
            </w:pPr>
            <w:r>
              <w:rPr>
                <w:rFonts w:hint="eastAsia" w:cs="宋体"/>
                <w:sz w:val="32"/>
                <w:szCs w:val="32"/>
                <w:lang w:eastAsia="zh-CN"/>
              </w:rPr>
              <w:t>废</w:t>
            </w:r>
            <w:r>
              <w:rPr>
                <w:rFonts w:hint="eastAsia" w:cs="宋体"/>
                <w:sz w:val="32"/>
                <w:szCs w:val="32"/>
                <w:lang w:val="en-US" w:eastAsia="zh-CN"/>
              </w:rPr>
              <w:t>书本纸</w:t>
            </w:r>
          </w:p>
        </w:tc>
        <w:tc>
          <w:tcPr>
            <w:tcW w:w="1630" w:type="dxa"/>
            <w:shd w:val="clear" w:color="auto" w:fill="auto"/>
            <w:vAlign w:val="center"/>
          </w:tcPr>
          <w:p w14:paraId="528162F1">
            <w:pPr>
              <w:spacing w:line="360" w:lineRule="auto"/>
              <w:jc w:val="center"/>
              <w:rPr>
                <w:rFonts w:hint="default" w:ascii="仿宋_GB2312" w:eastAsia="仿宋_GB2312" w:cs="宋体" w:hAnsiTheme="minorHAnsi"/>
                <w:sz w:val="32"/>
                <w:szCs w:val="32"/>
                <w:lang w:val="en-US" w:eastAsia="zh-CN" w:bidi="ar-SA"/>
              </w:rPr>
            </w:pPr>
            <w:r>
              <w:rPr>
                <w:rFonts w:hint="eastAsia" w:cs="宋体"/>
                <w:sz w:val="32"/>
                <w:szCs w:val="32"/>
                <w:lang w:val="en-US" w:eastAsia="zh-CN"/>
              </w:rPr>
              <w:t>3吨</w:t>
            </w:r>
          </w:p>
        </w:tc>
        <w:tc>
          <w:tcPr>
            <w:tcW w:w="1346" w:type="dxa"/>
            <w:shd w:val="clear" w:color="auto" w:fill="auto"/>
            <w:vAlign w:val="center"/>
          </w:tcPr>
          <w:p w14:paraId="727BFEAE">
            <w:pPr>
              <w:spacing w:line="360" w:lineRule="auto"/>
              <w:jc w:val="center"/>
              <w:rPr>
                <w:rFonts w:hint="default" w:ascii="仿宋_GB2312" w:eastAsia="仿宋_GB2312" w:cs="宋体" w:hAnsiTheme="minorHAnsi"/>
                <w:sz w:val="32"/>
                <w:szCs w:val="32"/>
                <w:lang w:val="en-US" w:eastAsia="zh-CN" w:bidi="ar-SA"/>
              </w:rPr>
            </w:pPr>
          </w:p>
        </w:tc>
        <w:tc>
          <w:tcPr>
            <w:tcW w:w="2064" w:type="dxa"/>
            <w:shd w:val="clear" w:color="auto" w:fill="auto"/>
            <w:vAlign w:val="center"/>
          </w:tcPr>
          <w:p w14:paraId="43135E2A">
            <w:pPr>
              <w:spacing w:line="360" w:lineRule="auto"/>
              <w:jc w:val="center"/>
              <w:rPr>
                <w:rFonts w:hint="default" w:ascii="仿宋_GB2312" w:eastAsia="仿宋_GB2312" w:cs="宋体" w:hAnsiTheme="minorHAnsi"/>
                <w:sz w:val="32"/>
                <w:szCs w:val="32"/>
                <w:lang w:val="en-US" w:eastAsia="zh-CN" w:bidi="ar-SA"/>
              </w:rPr>
            </w:pPr>
            <w:r>
              <w:rPr>
                <w:rFonts w:hint="eastAsia" w:cs="宋体"/>
                <w:sz w:val="32"/>
                <w:szCs w:val="32"/>
                <w:lang w:val="en-US" w:eastAsia="zh-CN"/>
              </w:rPr>
              <w:t>10元</w:t>
            </w:r>
          </w:p>
        </w:tc>
        <w:tc>
          <w:tcPr>
            <w:tcW w:w="1061" w:type="dxa"/>
            <w:vAlign w:val="center"/>
          </w:tcPr>
          <w:p w14:paraId="4A5C0D17">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sz w:val="32"/>
                <w:szCs w:val="32"/>
              </w:rPr>
            </w:pPr>
          </w:p>
        </w:tc>
      </w:tr>
      <w:tr w14:paraId="07FE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54" w:type="dxa"/>
            <w:vAlign w:val="center"/>
          </w:tcPr>
          <w:p w14:paraId="7AC81931">
            <w:pPr>
              <w:pStyle w:val="8"/>
              <w:numPr>
                <w:ilvl w:val="0"/>
                <w:numId w:val="2"/>
              </w:numPr>
              <w:spacing w:line="360" w:lineRule="auto"/>
              <w:ind w:left="320" w:leftChars="0" w:firstLine="0" w:firstLineChars="0"/>
              <w:jc w:val="center"/>
              <w:rPr>
                <w:rFonts w:ascii="仿宋_GB2312"/>
                <w:sz w:val="32"/>
                <w:szCs w:val="32"/>
              </w:rPr>
            </w:pPr>
          </w:p>
        </w:tc>
        <w:tc>
          <w:tcPr>
            <w:tcW w:w="2549" w:type="dxa"/>
            <w:shd w:val="clear" w:color="auto" w:fill="auto"/>
            <w:vAlign w:val="center"/>
          </w:tcPr>
          <w:p w14:paraId="34C306A6">
            <w:pPr>
              <w:spacing w:line="360" w:lineRule="auto"/>
              <w:jc w:val="center"/>
              <w:rPr>
                <w:rFonts w:hint="eastAsia" w:ascii="仿宋_GB2312" w:eastAsia="仿宋_GB2312" w:cs="宋体" w:hAnsiTheme="minorHAnsi"/>
                <w:sz w:val="32"/>
                <w:szCs w:val="32"/>
                <w:lang w:val="en-US" w:eastAsia="zh-CN" w:bidi="ar-SA"/>
              </w:rPr>
            </w:pPr>
          </w:p>
        </w:tc>
        <w:tc>
          <w:tcPr>
            <w:tcW w:w="1630" w:type="dxa"/>
            <w:shd w:val="clear" w:color="auto" w:fill="auto"/>
            <w:vAlign w:val="center"/>
          </w:tcPr>
          <w:p w14:paraId="30B933BB">
            <w:pPr>
              <w:spacing w:line="360" w:lineRule="auto"/>
              <w:jc w:val="center"/>
              <w:rPr>
                <w:rFonts w:hint="eastAsia" w:ascii="仿宋_GB2312" w:eastAsia="仿宋_GB2312" w:cs="宋体" w:hAnsiTheme="minorHAnsi"/>
                <w:sz w:val="32"/>
                <w:szCs w:val="32"/>
                <w:lang w:val="en-US" w:eastAsia="zh-CN" w:bidi="ar-SA"/>
              </w:rPr>
            </w:pPr>
          </w:p>
        </w:tc>
        <w:tc>
          <w:tcPr>
            <w:tcW w:w="1346" w:type="dxa"/>
            <w:shd w:val="clear" w:color="auto" w:fill="auto"/>
            <w:vAlign w:val="center"/>
          </w:tcPr>
          <w:p w14:paraId="736D1783">
            <w:pPr>
              <w:spacing w:line="360" w:lineRule="auto"/>
              <w:jc w:val="center"/>
              <w:rPr>
                <w:rFonts w:hint="default" w:ascii="仿宋_GB2312" w:eastAsia="仿宋_GB2312" w:cs="宋体" w:hAnsiTheme="minorHAnsi"/>
                <w:sz w:val="32"/>
                <w:szCs w:val="32"/>
                <w:lang w:val="en-US" w:eastAsia="zh-CN" w:bidi="ar-SA"/>
              </w:rPr>
            </w:pPr>
          </w:p>
        </w:tc>
        <w:tc>
          <w:tcPr>
            <w:tcW w:w="2064" w:type="dxa"/>
            <w:shd w:val="clear" w:color="auto" w:fill="auto"/>
            <w:vAlign w:val="center"/>
          </w:tcPr>
          <w:p w14:paraId="38DECFD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宋体" w:hAnsiTheme="minorHAnsi"/>
                <w:sz w:val="32"/>
                <w:szCs w:val="32"/>
                <w:lang w:val="en-US" w:eastAsia="zh-CN" w:bidi="ar-SA"/>
              </w:rPr>
            </w:pPr>
          </w:p>
        </w:tc>
        <w:tc>
          <w:tcPr>
            <w:tcW w:w="1061" w:type="dxa"/>
            <w:vAlign w:val="center"/>
          </w:tcPr>
          <w:p w14:paraId="505168AF">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sz w:val="32"/>
                <w:szCs w:val="32"/>
              </w:rPr>
            </w:pPr>
          </w:p>
        </w:tc>
      </w:tr>
      <w:tr w14:paraId="55E3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54" w:type="dxa"/>
            <w:vAlign w:val="center"/>
          </w:tcPr>
          <w:p w14:paraId="3543CECB">
            <w:pPr>
              <w:pStyle w:val="8"/>
              <w:numPr>
                <w:ilvl w:val="0"/>
                <w:numId w:val="2"/>
              </w:numPr>
              <w:spacing w:line="360" w:lineRule="auto"/>
              <w:ind w:left="320" w:leftChars="0" w:firstLine="0" w:firstLineChars="0"/>
              <w:jc w:val="center"/>
              <w:rPr>
                <w:rFonts w:ascii="仿宋_GB2312"/>
                <w:sz w:val="32"/>
                <w:szCs w:val="32"/>
              </w:rPr>
            </w:pPr>
          </w:p>
        </w:tc>
        <w:tc>
          <w:tcPr>
            <w:tcW w:w="2549" w:type="dxa"/>
            <w:vAlign w:val="center"/>
          </w:tcPr>
          <w:p w14:paraId="53DB0C61">
            <w:pPr>
              <w:spacing w:line="360" w:lineRule="auto"/>
              <w:jc w:val="center"/>
              <w:rPr>
                <w:rFonts w:hint="eastAsia" w:eastAsia="仿宋_GB2312" w:cs="宋体"/>
                <w:sz w:val="32"/>
                <w:szCs w:val="32"/>
                <w:lang w:val="en-US" w:eastAsia="zh-CN"/>
              </w:rPr>
            </w:pPr>
          </w:p>
        </w:tc>
        <w:tc>
          <w:tcPr>
            <w:tcW w:w="1630" w:type="dxa"/>
            <w:vAlign w:val="center"/>
          </w:tcPr>
          <w:p w14:paraId="2ED99D6B">
            <w:pPr>
              <w:spacing w:line="360" w:lineRule="auto"/>
              <w:jc w:val="center"/>
              <w:rPr>
                <w:rFonts w:hint="default" w:cs="宋体"/>
                <w:sz w:val="32"/>
                <w:szCs w:val="32"/>
                <w:lang w:val="en-US" w:eastAsia="zh-CN"/>
              </w:rPr>
            </w:pPr>
          </w:p>
        </w:tc>
        <w:tc>
          <w:tcPr>
            <w:tcW w:w="1346" w:type="dxa"/>
            <w:vAlign w:val="center"/>
          </w:tcPr>
          <w:p w14:paraId="4F8C98C5">
            <w:pPr>
              <w:spacing w:line="360" w:lineRule="auto"/>
              <w:jc w:val="center"/>
              <w:rPr>
                <w:rFonts w:hint="default" w:cs="宋体"/>
                <w:sz w:val="32"/>
                <w:szCs w:val="32"/>
                <w:lang w:val="en-US" w:eastAsia="zh-CN"/>
              </w:rPr>
            </w:pPr>
          </w:p>
        </w:tc>
        <w:tc>
          <w:tcPr>
            <w:tcW w:w="2064" w:type="dxa"/>
            <w:vAlign w:val="center"/>
          </w:tcPr>
          <w:p w14:paraId="39BABB18">
            <w:pPr>
              <w:spacing w:line="360" w:lineRule="auto"/>
              <w:jc w:val="center"/>
              <w:rPr>
                <w:rFonts w:hint="default" w:cs="宋体"/>
                <w:sz w:val="32"/>
                <w:szCs w:val="32"/>
                <w:lang w:val="en-US" w:eastAsia="zh-CN"/>
              </w:rPr>
            </w:pPr>
          </w:p>
        </w:tc>
        <w:tc>
          <w:tcPr>
            <w:tcW w:w="1061" w:type="dxa"/>
            <w:vAlign w:val="center"/>
          </w:tcPr>
          <w:p w14:paraId="3E0AB31E">
            <w:pPr>
              <w:spacing w:line="360" w:lineRule="auto"/>
              <w:jc w:val="center"/>
              <w:rPr>
                <w:rFonts w:hint="eastAsia" w:cs="宋体"/>
                <w:sz w:val="32"/>
                <w:szCs w:val="32"/>
                <w:lang w:val="en-US" w:eastAsia="zh-CN"/>
              </w:rPr>
            </w:pPr>
          </w:p>
        </w:tc>
      </w:tr>
    </w:tbl>
    <w:p w14:paraId="55E03069">
      <w:pPr>
        <w:ind w:firstLine="482" w:firstLineChars="150"/>
        <w:rPr>
          <w:rFonts w:hint="eastAsia" w:hAnsi="Arial" w:cs="Arial"/>
          <w:b/>
          <w:color w:val="3D464A"/>
          <w:szCs w:val="32"/>
          <w:shd w:val="clear" w:color="auto" w:fill="FFFFFF"/>
        </w:rPr>
      </w:pPr>
      <w:r>
        <w:rPr>
          <w:rFonts w:hint="eastAsia" w:hAnsi="Arial" w:cs="Arial"/>
          <w:b/>
          <w:color w:val="3D464A"/>
          <w:szCs w:val="32"/>
          <w:shd w:val="clear" w:color="auto" w:fill="FFFFFF"/>
          <w:lang w:val="en-US" w:eastAsia="zh-CN"/>
        </w:rPr>
        <w:t>二、网络竞拍原则</w:t>
      </w:r>
    </w:p>
    <w:p w14:paraId="3F24865E">
      <w:pPr>
        <w:spacing w:line="360" w:lineRule="auto"/>
        <w:ind w:firstLine="640" w:firstLineChars="200"/>
        <w:jc w:val="left"/>
        <w:rPr>
          <w:rFonts w:hint="eastAsia" w:ascii="仿宋_GB2312"/>
          <w:sz w:val="32"/>
          <w:szCs w:val="32"/>
          <w:lang w:eastAsia="zh-CN"/>
        </w:rPr>
      </w:pPr>
      <w:r>
        <w:rPr>
          <w:rFonts w:hint="eastAsia" w:ascii="仿宋_GB2312"/>
          <w:sz w:val="32"/>
          <w:szCs w:val="32"/>
          <w:lang w:eastAsia="zh-CN"/>
        </w:rPr>
        <w:t xml:space="preserve">1、公平、公开、公正原则；  </w:t>
      </w:r>
    </w:p>
    <w:p w14:paraId="12B46C57">
      <w:pPr>
        <w:spacing w:line="360" w:lineRule="auto"/>
        <w:ind w:firstLine="640" w:firstLineChars="200"/>
        <w:jc w:val="left"/>
        <w:rPr>
          <w:rFonts w:hint="eastAsia" w:ascii="仿宋_GB2312"/>
          <w:sz w:val="32"/>
          <w:szCs w:val="32"/>
          <w:lang w:eastAsia="zh-CN"/>
        </w:rPr>
      </w:pPr>
      <w:r>
        <w:rPr>
          <w:rFonts w:hint="eastAsia" w:ascii="仿宋_GB2312"/>
          <w:sz w:val="32"/>
          <w:szCs w:val="32"/>
          <w:lang w:eastAsia="zh-CN"/>
        </w:rPr>
        <w:t>2、竞争比价原则。</w:t>
      </w:r>
    </w:p>
    <w:p w14:paraId="29F5699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b/>
          <w:bCs/>
          <w:lang w:eastAsia="zh-CN"/>
        </w:rPr>
      </w:pPr>
      <w:r>
        <w:rPr>
          <w:rFonts w:hint="eastAsia"/>
          <w:b/>
          <w:bCs/>
          <w:lang w:eastAsia="zh-CN"/>
        </w:rPr>
        <w:t>三、网络竞拍事项</w:t>
      </w:r>
    </w:p>
    <w:p w14:paraId="4207C5CE">
      <w:pPr>
        <w:spacing w:line="360" w:lineRule="auto"/>
        <w:ind w:firstLine="640" w:firstLineChars="200"/>
        <w:jc w:val="left"/>
        <w:rPr>
          <w:rFonts w:hint="default" w:ascii="仿宋_GB2312"/>
          <w:sz w:val="32"/>
          <w:szCs w:val="32"/>
          <w:lang w:val="en-US" w:eastAsia="zh-CN"/>
        </w:rPr>
      </w:pPr>
      <w:r>
        <w:rPr>
          <w:rFonts w:hint="eastAsia"/>
        </w:rPr>
        <w:t>1、网</w:t>
      </w:r>
      <w:r>
        <w:rPr>
          <w:rFonts w:hint="eastAsia" w:ascii="仿宋_GB2312"/>
          <w:sz w:val="32"/>
          <w:szCs w:val="32"/>
          <w:lang w:eastAsia="zh-CN"/>
        </w:rPr>
        <w:t>络竞拍开始时间/地点：202</w:t>
      </w:r>
      <w:r>
        <w:rPr>
          <w:rFonts w:hint="eastAsia"/>
          <w:sz w:val="32"/>
          <w:szCs w:val="32"/>
          <w:lang w:val="en-US" w:eastAsia="zh-CN"/>
        </w:rPr>
        <w:t>5</w:t>
      </w:r>
      <w:r>
        <w:rPr>
          <w:rFonts w:hint="eastAsia" w:ascii="仿宋_GB2312"/>
          <w:sz w:val="32"/>
          <w:szCs w:val="32"/>
          <w:lang w:eastAsia="zh-CN"/>
        </w:rPr>
        <w:t>年</w:t>
      </w:r>
      <w:r>
        <w:rPr>
          <w:rFonts w:hint="eastAsia"/>
          <w:sz w:val="32"/>
          <w:szCs w:val="32"/>
          <w:lang w:val="en-US" w:eastAsia="zh-CN"/>
        </w:rPr>
        <w:t>6</w:t>
      </w:r>
      <w:r>
        <w:rPr>
          <w:rFonts w:hint="eastAsia" w:ascii="仿宋_GB2312"/>
          <w:sz w:val="32"/>
          <w:szCs w:val="32"/>
          <w:lang w:eastAsia="zh-CN"/>
        </w:rPr>
        <w:t>月</w:t>
      </w:r>
      <w:r>
        <w:rPr>
          <w:rFonts w:hint="eastAsia"/>
          <w:sz w:val="32"/>
          <w:szCs w:val="32"/>
          <w:lang w:val="en-US" w:eastAsia="zh-CN"/>
        </w:rPr>
        <w:t>20</w:t>
      </w:r>
      <w:r>
        <w:rPr>
          <w:rFonts w:hint="eastAsia" w:ascii="仿宋_GB2312"/>
          <w:sz w:val="32"/>
          <w:szCs w:val="32"/>
          <w:lang w:eastAsia="zh-CN"/>
        </w:rPr>
        <w:t>日</w:t>
      </w:r>
      <w:r>
        <w:rPr>
          <w:rFonts w:hint="eastAsia"/>
          <w:sz w:val="32"/>
          <w:szCs w:val="32"/>
          <w:lang w:eastAsia="zh-CN"/>
        </w:rPr>
        <w:t>下午</w:t>
      </w:r>
      <w:r>
        <w:rPr>
          <w:rFonts w:hint="eastAsia"/>
          <w:sz w:val="32"/>
          <w:szCs w:val="32"/>
          <w:lang w:val="en-US" w:eastAsia="zh-CN"/>
        </w:rPr>
        <w:t>15</w:t>
      </w:r>
      <w:r>
        <w:rPr>
          <w:rFonts w:hint="eastAsia" w:ascii="仿宋_GB2312"/>
          <w:sz w:val="32"/>
          <w:szCs w:val="32"/>
          <w:lang w:eastAsia="zh-CN"/>
        </w:rPr>
        <w:t>时</w:t>
      </w:r>
      <w:r>
        <w:rPr>
          <w:rFonts w:hint="eastAsia"/>
          <w:sz w:val="32"/>
          <w:szCs w:val="32"/>
          <w:lang w:val="en-US" w:eastAsia="zh-CN"/>
        </w:rPr>
        <w:t>00</w:t>
      </w:r>
      <w:r>
        <w:rPr>
          <w:rFonts w:hint="eastAsia" w:ascii="仿宋_GB2312"/>
          <w:sz w:val="32"/>
          <w:szCs w:val="32"/>
          <w:lang w:eastAsia="zh-CN"/>
        </w:rPr>
        <w:t>分，现代生活服务中心</w:t>
      </w:r>
      <w:r>
        <w:rPr>
          <w:rFonts w:hint="eastAsia"/>
          <w:sz w:val="32"/>
          <w:szCs w:val="32"/>
          <w:lang w:val="en-US" w:eastAsia="zh-CN"/>
        </w:rPr>
        <w:t>118办公室。</w:t>
      </w:r>
    </w:p>
    <w:p w14:paraId="2FC7575C">
      <w:pPr>
        <w:spacing w:line="360" w:lineRule="auto"/>
        <w:ind w:firstLine="640" w:firstLineChars="200"/>
        <w:jc w:val="left"/>
        <w:rPr>
          <w:rFonts w:hint="eastAsia"/>
        </w:rPr>
      </w:pPr>
      <w:r>
        <w:rPr>
          <w:rFonts w:hint="eastAsia" w:ascii="仿宋_GB2312"/>
          <w:sz w:val="32"/>
          <w:szCs w:val="32"/>
          <w:lang w:eastAsia="zh-CN"/>
        </w:rPr>
        <w:t>2、网络竞拍文件发放范围</w:t>
      </w:r>
      <w:r>
        <w:rPr>
          <w:rFonts w:hint="eastAsia"/>
        </w:rPr>
        <w:t>：经过资质（三证合一营业执照复印件）预审合格的客户或自然人客户。</w:t>
      </w:r>
    </w:p>
    <w:p w14:paraId="1ED5C31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3、竞拍人资格确认：经过招标方预审合格，不需再提交资质。</w:t>
      </w:r>
    </w:p>
    <w:p w14:paraId="7A36E7A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4、请在网络竞拍开始时间之前登陆中国一拖竞拍中心软件系统和网络竞拍房间或招标人指定的微信群，并确认系统正常连接。在规定开标时间仍未成功登录中国一拖竞拍中心系统或微信群的，视为自动放弃竞标。登陆中国一拖竞拍中心软件系统并竞价即视为投标客户对所投标的物数量、状态已确认，并无异议。</w:t>
      </w:r>
    </w:p>
    <w:p w14:paraId="0F79CFF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5、投标人每轮报价应高于上轮报价,且报价升幅应大于等于最小值，低于报价涨幅最小值的报价无效。</w:t>
      </w:r>
    </w:p>
    <w:p w14:paraId="0F7B5B04">
      <w:pPr>
        <w:keepNext w:val="0"/>
        <w:keepLines w:val="0"/>
        <w:pageBreakBefore w:val="0"/>
        <w:widowControl w:val="0"/>
        <w:kinsoku/>
        <w:wordWrap/>
        <w:overflowPunct/>
        <w:topLinePunct w:val="0"/>
        <w:autoSpaceDE/>
        <w:autoSpaceDN/>
        <w:bidi w:val="0"/>
        <w:adjustRightInd/>
        <w:snapToGrid/>
        <w:spacing w:line="360" w:lineRule="auto"/>
        <w:ind w:left="640" w:leftChars="200" w:firstLine="0" w:firstLineChars="0"/>
        <w:textAlignment w:val="auto"/>
        <w:rPr>
          <w:rFonts w:hint="eastAsia"/>
        </w:rPr>
      </w:pPr>
      <w:r>
        <w:rPr>
          <w:rFonts w:hint="eastAsia"/>
        </w:rPr>
        <w:t>6、报价不限制次数，报价最高且高于标底价的投标人为中标人</w:t>
      </w:r>
      <w:r>
        <w:rPr>
          <w:rFonts w:hint="eastAsia"/>
          <w:lang w:eastAsia="zh-CN"/>
        </w:rPr>
        <w:t>，</w:t>
      </w:r>
      <w:r>
        <w:rPr>
          <w:rFonts w:hint="eastAsia"/>
        </w:rPr>
        <w:t>7、本标书中未涉及的事宜，按双方签订的合同、协议执行。</w:t>
      </w:r>
    </w:p>
    <w:p w14:paraId="0423D7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8、本次网络竞拍</w:t>
      </w:r>
      <w:r>
        <w:rPr>
          <w:rFonts w:hint="eastAsia"/>
          <w:lang w:eastAsia="zh-CN"/>
        </w:rPr>
        <w:t>不收取费用。</w:t>
      </w:r>
    </w:p>
    <w:p w14:paraId="49D3177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b/>
          <w:bCs/>
        </w:rPr>
      </w:pPr>
      <w:r>
        <w:rPr>
          <w:rFonts w:hint="eastAsia"/>
          <w:b/>
          <w:bCs/>
        </w:rPr>
        <w:t>四、评标事项</w:t>
      </w:r>
    </w:p>
    <w:p w14:paraId="5A45099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1、招标方成立由相关部门组成的评标小组。</w:t>
      </w:r>
    </w:p>
    <w:p w14:paraId="52D71EB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2、监督人员负责竞标全过程的监控。</w:t>
      </w:r>
    </w:p>
    <w:p w14:paraId="5F4ECA5A">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b/>
          <w:bCs/>
        </w:rPr>
      </w:pPr>
      <w:r>
        <w:rPr>
          <w:rFonts w:hint="eastAsia"/>
          <w:b/>
          <w:bCs/>
        </w:rPr>
        <w:t>五、中标事项</w:t>
      </w:r>
    </w:p>
    <w:p w14:paraId="3A13DDF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1、报价最高且高于标底价的投标人为中标人。</w:t>
      </w:r>
    </w:p>
    <w:p w14:paraId="20EC713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2、招标人在报价结束后在系统上，对报价最高且高于标底价的投标人报价、付款方式进行确认，投标人系统上回复确认，不在系统上回复确认的，中标无效。</w:t>
      </w:r>
    </w:p>
    <w:p w14:paraId="36369CD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3、网络竞拍结束</w:t>
      </w:r>
      <w:r>
        <w:rPr>
          <w:rFonts w:hint="eastAsia"/>
          <w:lang w:eastAsia="zh-CN"/>
        </w:rPr>
        <w:t>二</w:t>
      </w:r>
      <w:r>
        <w:rPr>
          <w:rFonts w:hint="eastAsia"/>
        </w:rPr>
        <w:t>个工作日内，公布网络竞拍结果，并以书面或邮件等形式通知中标人。</w:t>
      </w:r>
    </w:p>
    <w:p w14:paraId="7E899AF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4、因中标方原因不履行中标约定的，在此后的招标销售中，不再邀请、接受该违约中标方的投标。</w:t>
      </w:r>
    </w:p>
    <w:p w14:paraId="6F46D0C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5、中标后不得弃标，弃标者无论弃标多少，</w:t>
      </w:r>
      <w:r>
        <w:rPr>
          <w:rFonts w:hint="eastAsia"/>
          <w:lang w:eastAsia="zh-CN"/>
        </w:rPr>
        <w:t>竞拍保证金</w:t>
      </w:r>
      <w:r>
        <w:rPr>
          <w:rFonts w:hint="eastAsia"/>
        </w:rPr>
        <w:t>不予退还。</w:t>
      </w:r>
    </w:p>
    <w:p w14:paraId="60A225D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6、若中标人在竞标开标过程、中标履约或提货过程中出现违约、违纪、违规等损害招标方利益的情况，视对招标方的影响程度，按一拖公司的其它有关规定处理。</w:t>
      </w:r>
    </w:p>
    <w:p w14:paraId="437F8A1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7、中标结算方式：按照中标通知书或合同协议约定。</w:t>
      </w:r>
    </w:p>
    <w:p w14:paraId="5C6C92F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b/>
          <w:bCs/>
        </w:rPr>
      </w:pPr>
      <w:r>
        <w:rPr>
          <w:rFonts w:hint="eastAsia"/>
          <w:b/>
          <w:bCs/>
        </w:rPr>
        <w:t>六、招标所需资料</w:t>
      </w:r>
    </w:p>
    <w:p w14:paraId="44E7913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lang w:eastAsia="zh-CN"/>
        </w:rPr>
        <w:t>营业执照复印件（加盖公章）、</w:t>
      </w:r>
      <w:r>
        <w:rPr>
          <w:rFonts w:hint="eastAsia"/>
        </w:rPr>
        <w:t>见附件</w:t>
      </w:r>
      <w:r>
        <w:rPr>
          <w:rFonts w:hint="eastAsia"/>
          <w:lang w:eastAsia="zh-CN"/>
        </w:rPr>
        <w:t>：</w:t>
      </w:r>
      <w:r>
        <w:rPr>
          <w:rFonts w:hint="eastAsia"/>
        </w:rPr>
        <w:t>《法定代表人授权书》（附件</w:t>
      </w:r>
      <w:r>
        <w:rPr>
          <w:rFonts w:hint="eastAsia"/>
          <w:lang w:val="en-US" w:eastAsia="zh-CN"/>
        </w:rPr>
        <w:t>2</w:t>
      </w:r>
      <w:r>
        <w:rPr>
          <w:rFonts w:hint="eastAsia"/>
        </w:rPr>
        <w:t>）、《投标人廉洁承诺书》（附件</w:t>
      </w:r>
      <w:r>
        <w:rPr>
          <w:rFonts w:hint="eastAsia"/>
          <w:lang w:val="en-US" w:eastAsia="zh-CN"/>
        </w:rPr>
        <w:t>3</w:t>
      </w:r>
      <w:r>
        <w:rPr>
          <w:rFonts w:hint="eastAsia"/>
        </w:rPr>
        <w:t>）。</w:t>
      </w:r>
    </w:p>
    <w:p w14:paraId="28B9424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b/>
          <w:bCs/>
        </w:rPr>
      </w:pPr>
      <w:r>
        <w:rPr>
          <w:rFonts w:hint="eastAsia"/>
          <w:b/>
          <w:bCs/>
        </w:rPr>
        <w:t>七、其它注意事项</w:t>
      </w:r>
    </w:p>
    <w:p w14:paraId="09F1B5F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1、本次招标由中国一拖东方红（洛阳）现代生活服务中心组织，现代生活服务中心纪检人员全程监督。监督电话：0379-64972877。</w:t>
      </w:r>
    </w:p>
    <w:p w14:paraId="157FBE3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2、本次招标的中标结果经现场竞价，招标人确认核实，中标人确认回复，经核实无误后，确定最终中标人。</w:t>
      </w:r>
    </w:p>
    <w:p w14:paraId="66B5801C">
      <w:pPr>
        <w:ind w:firstLine="482" w:firstLineChars="150"/>
        <w:rPr>
          <w:rFonts w:hint="eastAsia" w:hAnsi="Arial" w:cs="Arial"/>
          <w:b/>
          <w:color w:val="3D464A"/>
          <w:szCs w:val="32"/>
          <w:shd w:val="clear" w:color="auto" w:fill="FFFFFF"/>
          <w:lang w:val="en-US" w:eastAsia="zh-CN"/>
        </w:rPr>
      </w:pPr>
    </w:p>
    <w:p w14:paraId="52A78642">
      <w:pPr>
        <w:ind w:firstLine="482" w:firstLineChars="150"/>
        <w:rPr>
          <w:rFonts w:hint="eastAsia" w:hAnsi="Arial" w:cs="Arial"/>
          <w:b/>
          <w:color w:val="3D464A"/>
          <w:szCs w:val="32"/>
          <w:shd w:val="clear" w:color="auto" w:fill="FFFFFF"/>
          <w:lang w:val="en-US" w:eastAsia="zh-CN"/>
        </w:rPr>
      </w:pPr>
    </w:p>
    <w:p w14:paraId="24F7255A">
      <w:pPr>
        <w:ind w:firstLine="482" w:firstLineChars="150"/>
        <w:rPr>
          <w:rFonts w:hint="eastAsia" w:hAnsi="Arial" w:cs="Arial"/>
          <w:b/>
          <w:color w:val="3D464A"/>
          <w:szCs w:val="32"/>
          <w:shd w:val="clear" w:color="auto" w:fill="FFFFFF"/>
          <w:lang w:val="en-US" w:eastAsia="zh-CN"/>
        </w:rPr>
      </w:pPr>
    </w:p>
    <w:p w14:paraId="1596E43D">
      <w:pPr>
        <w:ind w:firstLine="482" w:firstLineChars="150"/>
        <w:rPr>
          <w:rFonts w:hint="eastAsia" w:hAnsi="Arial" w:cs="Arial"/>
          <w:b/>
          <w:color w:val="3D464A"/>
          <w:szCs w:val="32"/>
          <w:shd w:val="clear" w:color="auto" w:fill="FFFFFF"/>
          <w:lang w:val="en-US" w:eastAsia="zh-CN"/>
        </w:rPr>
      </w:pPr>
    </w:p>
    <w:p w14:paraId="7961FABE">
      <w:pPr>
        <w:ind w:firstLine="482" w:firstLineChars="150"/>
        <w:rPr>
          <w:rFonts w:hint="eastAsia" w:hAnsi="Arial" w:cs="Arial"/>
          <w:b/>
          <w:color w:val="3D464A"/>
          <w:szCs w:val="32"/>
          <w:shd w:val="clear" w:color="auto" w:fill="FFFFFF"/>
          <w:lang w:val="en-US" w:eastAsia="zh-CN"/>
        </w:rPr>
      </w:pPr>
    </w:p>
    <w:p w14:paraId="6C174D1E">
      <w:pPr>
        <w:ind w:firstLine="482" w:firstLineChars="150"/>
        <w:rPr>
          <w:rFonts w:hint="eastAsia" w:hAnsi="Arial" w:cs="Arial"/>
          <w:b/>
          <w:color w:val="3D464A"/>
          <w:szCs w:val="32"/>
          <w:shd w:val="clear" w:color="auto" w:fill="FFFFFF"/>
          <w:lang w:val="en-US" w:eastAsia="zh-CN"/>
        </w:rPr>
      </w:pPr>
    </w:p>
    <w:p w14:paraId="1C030FEC">
      <w:pPr>
        <w:ind w:firstLine="482" w:firstLineChars="150"/>
        <w:rPr>
          <w:rFonts w:hint="eastAsia" w:hAnsi="Arial" w:cs="Arial"/>
          <w:b/>
          <w:color w:val="3D464A"/>
          <w:szCs w:val="32"/>
          <w:shd w:val="clear" w:color="auto" w:fill="FFFFFF"/>
          <w:lang w:val="en-US" w:eastAsia="zh-CN"/>
        </w:rPr>
      </w:pPr>
    </w:p>
    <w:p w14:paraId="652844C9">
      <w:pPr>
        <w:ind w:firstLine="482" w:firstLineChars="150"/>
        <w:rPr>
          <w:rFonts w:hint="eastAsia" w:hAnsi="Arial" w:cs="Arial"/>
          <w:b/>
          <w:color w:val="3D464A"/>
          <w:szCs w:val="32"/>
          <w:shd w:val="clear" w:color="auto" w:fill="FFFFFF"/>
          <w:lang w:val="en-US" w:eastAsia="zh-CN"/>
        </w:rPr>
      </w:pPr>
    </w:p>
    <w:p w14:paraId="73306037">
      <w:pPr>
        <w:ind w:firstLine="482" w:firstLineChars="150"/>
        <w:rPr>
          <w:rFonts w:hint="eastAsia" w:hAnsi="Arial" w:cs="Arial"/>
          <w:b/>
          <w:color w:val="3D464A"/>
          <w:szCs w:val="32"/>
          <w:shd w:val="clear" w:color="auto" w:fill="FFFFFF"/>
          <w:lang w:val="en-US" w:eastAsia="zh-CN"/>
        </w:rPr>
      </w:pPr>
    </w:p>
    <w:p w14:paraId="3C4FEDA1">
      <w:pPr>
        <w:ind w:firstLine="482" w:firstLineChars="150"/>
        <w:rPr>
          <w:rFonts w:hint="eastAsia" w:hAnsi="Arial" w:cs="Arial"/>
          <w:b/>
          <w:color w:val="3D464A"/>
          <w:szCs w:val="32"/>
          <w:shd w:val="clear" w:color="auto" w:fill="FFFFFF"/>
          <w:lang w:val="en-US" w:eastAsia="zh-CN"/>
        </w:rPr>
      </w:pPr>
    </w:p>
    <w:p w14:paraId="4C2BA9E8">
      <w:pPr>
        <w:ind w:firstLine="482" w:firstLineChars="150"/>
        <w:rPr>
          <w:rFonts w:hint="eastAsia" w:hAnsi="Arial" w:cs="Arial"/>
          <w:b/>
          <w:color w:val="3D464A"/>
          <w:szCs w:val="32"/>
          <w:shd w:val="clear" w:color="auto" w:fill="FFFFFF"/>
          <w:lang w:val="en-US" w:eastAsia="zh-CN"/>
        </w:rPr>
      </w:pPr>
    </w:p>
    <w:p w14:paraId="79E25FB1">
      <w:pPr>
        <w:ind w:firstLine="482" w:firstLineChars="150"/>
        <w:rPr>
          <w:rFonts w:hint="eastAsia" w:hAnsi="Arial" w:cs="Arial"/>
          <w:b/>
          <w:color w:val="3D464A"/>
          <w:szCs w:val="32"/>
          <w:shd w:val="clear" w:color="auto" w:fill="FFFFFF"/>
          <w:lang w:val="en-US" w:eastAsia="zh-CN"/>
        </w:rPr>
      </w:pPr>
    </w:p>
    <w:p w14:paraId="30AF3A21">
      <w:pPr>
        <w:ind w:firstLine="482" w:firstLineChars="150"/>
        <w:rPr>
          <w:rFonts w:hint="eastAsia" w:hAnsi="Arial" w:cs="Arial"/>
          <w:b/>
          <w:color w:val="3D464A"/>
          <w:szCs w:val="32"/>
          <w:shd w:val="clear" w:color="auto" w:fill="FFFFFF"/>
          <w:lang w:val="en-US" w:eastAsia="zh-CN"/>
        </w:rPr>
      </w:pPr>
    </w:p>
    <w:p w14:paraId="5EEA8B1B">
      <w:pPr>
        <w:ind w:firstLine="482" w:firstLineChars="150"/>
        <w:rPr>
          <w:rFonts w:hint="eastAsia" w:hAnsi="Arial" w:cs="Arial"/>
          <w:b/>
          <w:color w:val="3D464A"/>
          <w:szCs w:val="32"/>
          <w:shd w:val="clear" w:color="auto" w:fill="FFFFFF"/>
          <w:lang w:val="en-US" w:eastAsia="zh-CN"/>
        </w:rPr>
      </w:pPr>
    </w:p>
    <w:p w14:paraId="6A1A684A">
      <w:pPr>
        <w:rPr>
          <w:rFonts w:hint="eastAsia" w:hAnsi="Arial" w:cs="Arial"/>
          <w:b w:val="0"/>
          <w:bCs/>
          <w:color w:val="3D464A"/>
          <w:szCs w:val="32"/>
          <w:shd w:val="clear" w:color="auto" w:fill="FFFFFF"/>
        </w:rPr>
      </w:pPr>
      <w:r>
        <w:rPr>
          <w:rFonts w:hint="eastAsia" w:hAnsi="Arial" w:cs="Arial"/>
          <w:b w:val="0"/>
          <w:bCs/>
          <w:color w:val="3D464A"/>
          <w:szCs w:val="32"/>
          <w:shd w:val="clear" w:color="auto" w:fill="FFFFFF"/>
          <w:lang w:val="en-US" w:eastAsia="zh-CN"/>
        </w:rPr>
        <w:t>附件2：</w:t>
      </w:r>
    </w:p>
    <w:p w14:paraId="772519D0">
      <w:pPr>
        <w:ind w:firstLine="482" w:firstLineChars="150"/>
        <w:jc w:val="center"/>
        <w:rPr>
          <w:rFonts w:hint="eastAsia" w:asciiTheme="majorEastAsia" w:hAnsiTheme="majorEastAsia" w:eastAsiaTheme="majorEastAsia" w:cstheme="majorEastAsia"/>
          <w:b/>
          <w:bCs w:val="0"/>
          <w:color w:val="3D464A"/>
          <w:szCs w:val="32"/>
          <w:shd w:val="clear" w:color="auto" w:fill="FFFFFF"/>
        </w:rPr>
      </w:pPr>
      <w:r>
        <w:rPr>
          <w:rFonts w:hint="eastAsia" w:asciiTheme="majorEastAsia" w:hAnsiTheme="majorEastAsia" w:eastAsiaTheme="majorEastAsia" w:cstheme="majorEastAsia"/>
          <w:b/>
          <w:bCs w:val="0"/>
          <w:color w:val="3D464A"/>
          <w:szCs w:val="32"/>
          <w:shd w:val="clear" w:color="auto" w:fill="FFFFFF"/>
          <w:lang w:val="en-US" w:eastAsia="zh-CN"/>
        </w:rPr>
        <w:t>法定代表人授权书</w:t>
      </w:r>
    </w:p>
    <w:p w14:paraId="78D6E303">
      <w:pPr>
        <w:ind w:firstLine="482" w:firstLineChars="150"/>
        <w:rPr>
          <w:rFonts w:hint="eastAsia" w:hAnsi="Arial" w:cs="Arial"/>
          <w:b/>
          <w:color w:val="3D464A"/>
          <w:szCs w:val="32"/>
          <w:shd w:val="clear" w:color="auto" w:fill="FFFFFF"/>
        </w:rPr>
      </w:pPr>
      <w:r>
        <w:rPr>
          <w:rFonts w:hint="eastAsia" w:hAnsi="Arial" w:cs="Arial"/>
          <w:b/>
          <w:color w:val="3D464A"/>
          <w:szCs w:val="32"/>
          <w:shd w:val="clear" w:color="auto" w:fill="FFFFFF"/>
          <w:lang w:val="en-US" w:eastAsia="zh-CN"/>
        </w:rPr>
        <w:t> </w:t>
      </w:r>
    </w:p>
    <w:p w14:paraId="357361EF">
      <w:pPr>
        <w:ind w:firstLine="64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本授权书声明：</w:t>
      </w:r>
    </w:p>
    <w:p w14:paraId="75AE3610">
      <w:pPr>
        <w:ind w:firstLine="64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公司的法定代表人授权       （身份证号：                 职务：         ）为本公司参与本次（标书编号：            ）网络竞拍活动的代理人，代表本公司办理本次网络竞拍的各项事务。</w:t>
      </w:r>
    </w:p>
    <w:p w14:paraId="4DA63F18">
      <w:pPr>
        <w:ind w:firstLine="64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特此声明。</w:t>
      </w:r>
    </w:p>
    <w:p w14:paraId="65ABA323">
      <w:pPr>
        <w:ind w:firstLine="64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法定代表人签字：</w:t>
      </w:r>
    </w:p>
    <w:p w14:paraId="647E201B">
      <w:pPr>
        <w:ind w:firstLine="64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w:t>
      </w:r>
    </w:p>
    <w:p w14:paraId="3656A576">
      <w:pPr>
        <w:ind w:firstLine="64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年   月   日（公章）</w:t>
      </w:r>
    </w:p>
    <w:p w14:paraId="4102F7C9">
      <w:pPr>
        <w:ind w:firstLine="64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w:t>
      </w:r>
    </w:p>
    <w:p w14:paraId="04F4B3D4">
      <w:pPr>
        <w:ind w:firstLine="64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附：法人身份证复印件、授权人身份证复印件、联系电话</w:t>
      </w:r>
    </w:p>
    <w:p w14:paraId="3F4D1301">
      <w:pPr>
        <w:ind w:firstLine="64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w:t>
      </w:r>
    </w:p>
    <w:p w14:paraId="2C2649F7">
      <w:pPr>
        <w:ind w:firstLine="64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w:t>
      </w:r>
    </w:p>
    <w:p w14:paraId="75BACA08">
      <w:pPr>
        <w:ind w:firstLine="482" w:firstLineChars="150"/>
        <w:rPr>
          <w:rFonts w:hint="eastAsia" w:hAnsi="Arial" w:cs="Arial"/>
          <w:b/>
          <w:color w:val="3D464A"/>
          <w:szCs w:val="32"/>
          <w:shd w:val="clear" w:color="auto" w:fill="FFFFFF"/>
          <w:lang w:val="en-US" w:eastAsia="zh-CN"/>
        </w:rPr>
      </w:pPr>
    </w:p>
    <w:p w14:paraId="0E4E55A8">
      <w:pPr>
        <w:ind w:firstLine="482" w:firstLineChars="150"/>
        <w:rPr>
          <w:rFonts w:hint="eastAsia" w:hAnsi="Arial" w:cs="Arial"/>
          <w:b/>
          <w:color w:val="3D464A"/>
          <w:szCs w:val="32"/>
          <w:shd w:val="clear" w:color="auto" w:fill="FFFFFF"/>
          <w:lang w:val="en-US" w:eastAsia="zh-CN"/>
        </w:rPr>
      </w:pPr>
    </w:p>
    <w:p w14:paraId="6A08735E">
      <w:pPr>
        <w:ind w:firstLine="482" w:firstLineChars="150"/>
        <w:rPr>
          <w:rFonts w:hint="eastAsia" w:hAnsi="Arial" w:cs="Arial"/>
          <w:b/>
          <w:color w:val="3D464A"/>
          <w:szCs w:val="32"/>
          <w:shd w:val="clear" w:color="auto" w:fill="FFFFFF"/>
          <w:lang w:val="en-US" w:eastAsia="zh-CN"/>
        </w:rPr>
      </w:pPr>
    </w:p>
    <w:p w14:paraId="6DBAE507">
      <w:pPr>
        <w:ind w:firstLine="482" w:firstLineChars="150"/>
        <w:rPr>
          <w:rFonts w:hint="eastAsia" w:hAnsi="Arial" w:cs="Arial"/>
          <w:b/>
          <w:color w:val="3D464A"/>
          <w:szCs w:val="32"/>
          <w:shd w:val="clear" w:color="auto" w:fill="FFFFFF"/>
          <w:lang w:val="en-US" w:eastAsia="zh-CN"/>
        </w:rPr>
      </w:pPr>
    </w:p>
    <w:p w14:paraId="161A02E8">
      <w:pPr>
        <w:ind w:firstLine="482" w:firstLineChars="150"/>
        <w:rPr>
          <w:rFonts w:hint="eastAsia" w:hAnsi="Arial" w:cs="Arial"/>
          <w:b/>
          <w:color w:val="3D464A"/>
          <w:szCs w:val="32"/>
          <w:shd w:val="clear" w:color="auto" w:fill="FFFFFF"/>
          <w:lang w:val="en-US" w:eastAsia="zh-CN"/>
        </w:rPr>
      </w:pPr>
    </w:p>
    <w:p w14:paraId="435724FB">
      <w:pPr>
        <w:ind w:firstLine="482" w:firstLineChars="150"/>
        <w:rPr>
          <w:rFonts w:hint="eastAsia" w:hAnsi="Arial" w:cs="Arial"/>
          <w:b/>
          <w:color w:val="3D464A"/>
          <w:szCs w:val="32"/>
          <w:shd w:val="clear" w:color="auto" w:fill="FFFFFF"/>
          <w:lang w:val="en-US" w:eastAsia="zh-CN"/>
        </w:rPr>
      </w:pPr>
    </w:p>
    <w:p w14:paraId="50568429">
      <w:pPr>
        <w:ind w:firstLine="482" w:firstLineChars="150"/>
        <w:rPr>
          <w:rFonts w:hint="eastAsia" w:hAnsi="Arial" w:cs="Arial"/>
          <w:b/>
          <w:color w:val="3D464A"/>
          <w:szCs w:val="32"/>
          <w:shd w:val="clear" w:color="auto" w:fill="FFFFFF"/>
        </w:rPr>
      </w:pPr>
      <w:r>
        <w:rPr>
          <w:rFonts w:hint="eastAsia" w:hAnsi="Arial" w:cs="Arial"/>
          <w:b/>
          <w:color w:val="3D464A"/>
          <w:szCs w:val="32"/>
          <w:shd w:val="clear" w:color="auto" w:fill="FFFFFF"/>
          <w:lang w:val="en-US" w:eastAsia="zh-CN"/>
        </w:rPr>
        <w:t> </w:t>
      </w:r>
    </w:p>
    <w:p w14:paraId="6F15CCF0">
      <w:pPr>
        <w:ind w:firstLine="482" w:firstLineChars="150"/>
        <w:rPr>
          <w:rFonts w:hint="eastAsia" w:hAnsi="Arial" w:cs="Arial"/>
          <w:b/>
          <w:color w:val="3D464A"/>
          <w:sz w:val="28"/>
          <w:szCs w:val="28"/>
          <w:shd w:val="clear" w:color="auto" w:fill="FFFFFF"/>
        </w:rPr>
      </w:pPr>
      <w:r>
        <w:rPr>
          <w:rFonts w:hint="eastAsia" w:hAnsi="Arial" w:cs="Arial"/>
          <w:b/>
          <w:color w:val="3D464A"/>
          <w:szCs w:val="32"/>
          <w:shd w:val="clear" w:color="auto" w:fill="FFFFFF"/>
          <w:lang w:val="en-US" w:eastAsia="zh-CN"/>
        </w:rPr>
        <w:t> </w:t>
      </w:r>
      <w:r>
        <w:rPr>
          <w:rFonts w:hint="eastAsia" w:hAnsi="Arial" w:cs="Arial"/>
          <w:b/>
          <w:color w:val="3D464A"/>
          <w:sz w:val="28"/>
          <w:szCs w:val="28"/>
          <w:shd w:val="clear" w:color="auto" w:fill="FFFFFF"/>
          <w:lang w:val="en-US" w:eastAsia="zh-CN"/>
        </w:rPr>
        <w:t>附件3：</w:t>
      </w:r>
    </w:p>
    <w:p w14:paraId="5957FDA5">
      <w:pPr>
        <w:keepNext w:val="0"/>
        <w:keepLines w:val="0"/>
        <w:pageBreakBefore w:val="0"/>
        <w:widowControl w:val="0"/>
        <w:kinsoku/>
        <w:wordWrap/>
        <w:overflowPunct/>
        <w:topLinePunct w:val="0"/>
        <w:autoSpaceDE/>
        <w:autoSpaceDN/>
        <w:bidi w:val="0"/>
        <w:adjustRightInd/>
        <w:snapToGrid/>
        <w:spacing w:line="560" w:lineRule="exact"/>
        <w:ind w:firstLine="482" w:firstLineChars="150"/>
        <w:jc w:val="center"/>
        <w:textAlignment w:val="auto"/>
        <w:rPr>
          <w:rFonts w:hint="eastAsia" w:ascii="宋体" w:hAnsi="宋体" w:eastAsia="宋体" w:cs="宋体"/>
          <w:b/>
          <w:color w:val="3D464A"/>
          <w:szCs w:val="32"/>
          <w:shd w:val="clear" w:color="auto" w:fill="FFFFFF"/>
        </w:rPr>
      </w:pPr>
      <w:r>
        <w:rPr>
          <w:rFonts w:hint="eastAsia" w:ascii="宋体" w:hAnsi="宋体" w:eastAsia="宋体" w:cs="宋体"/>
          <w:b/>
          <w:color w:val="3D464A"/>
          <w:szCs w:val="32"/>
          <w:shd w:val="clear" w:color="auto" w:fill="FFFFFF"/>
          <w:lang w:val="en-US" w:eastAsia="zh-CN"/>
        </w:rPr>
        <w:t>竞拍人廉洁承诺书</w:t>
      </w:r>
    </w:p>
    <w:p w14:paraId="636F8504">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hAnsi="Arial" w:cs="Arial"/>
          <w:b/>
          <w:color w:val="3D464A"/>
          <w:szCs w:val="32"/>
          <w:shd w:val="clear" w:color="auto" w:fill="FFFFFF"/>
          <w:lang w:val="en-US" w:eastAsia="zh-CN"/>
        </w:rPr>
        <w:t> </w:t>
      </w:r>
      <w:r>
        <w:rPr>
          <w:rFonts w:hint="eastAsia" w:ascii="仿宋_GB2312" w:hAnsi="仿宋_GB2312" w:eastAsia="仿宋_GB2312" w:cs="仿宋_GB2312"/>
          <w:kern w:val="2"/>
          <w:sz w:val="32"/>
          <w:szCs w:val="32"/>
          <w:lang w:val="en-US" w:eastAsia="zh-CN"/>
        </w:rPr>
        <w:t>中国一拖集团有限公司：</w:t>
      </w:r>
    </w:p>
    <w:p w14:paraId="1EA27BDD">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为共同维护招竞拍市场秩序，本竞拍人在贵公司组织的网络竞拍过程中特作以下廉洁承诺：</w:t>
      </w:r>
    </w:p>
    <w:p w14:paraId="6F6B6EA8">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1、不以不正当手段向拍卖方谋取资格预审及竞拍的不正当照顾。</w:t>
      </w:r>
    </w:p>
    <w:p w14:paraId="029F8624">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2、不与其他竞拍人之间相互串标，如有其他人出现上述情况，主动向竞拍监督部门反映。</w:t>
      </w:r>
    </w:p>
    <w:p w14:paraId="3374DC74">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3、不以提供不正当利益等方式，向标底编制、审查人员打听标底编制情况。</w:t>
      </w:r>
    </w:p>
    <w:p w14:paraId="346BDC84">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4、不向评标专家行贿，以不正当手段谋取竞价胜出。</w:t>
      </w:r>
    </w:p>
    <w:p w14:paraId="77FC4D18">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5、不以他人名义竞拍或者以其它方式骗取竞价胜出。</w:t>
      </w:r>
    </w:p>
    <w:p w14:paraId="3C12FA2B">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6、不采用不正当手段诋毁、排挤其他竞拍人。</w:t>
      </w:r>
    </w:p>
    <w:p w14:paraId="053B824D">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7、不向竞拍监管人员请客、送礼及组织其它有可能影响客观公正监管的活动。</w:t>
      </w:r>
    </w:p>
    <w:p w14:paraId="7F177877">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8、不在开标后进行虚假恶意投诉。</w:t>
      </w:r>
    </w:p>
    <w:p w14:paraId="0E93FCF1">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9、不做其他违反招竞拍法律法规的事。</w:t>
      </w:r>
    </w:p>
    <w:p w14:paraId="274FA435">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本竞拍人如出现上述行为，自愿承担相关责任，接受竞拍监督管理部门、纪检监察组织或司法机关调查处理。</w:t>
      </w:r>
    </w:p>
    <w:p w14:paraId="6D4744A7">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承诺有效期：   年   月    日---     年   月     日</w:t>
      </w:r>
    </w:p>
    <w:p w14:paraId="6668088F">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w:t>
      </w:r>
    </w:p>
    <w:p w14:paraId="7726041C">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kern w:val="2"/>
          <w:sz w:val="32"/>
          <w:szCs w:val="32"/>
          <w:lang w:val="en-US" w:eastAsia="zh-CN"/>
        </w:rPr>
      </w:pPr>
    </w:p>
    <w:p w14:paraId="7ED8BEDC">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竞拍单位（盖章）：</w:t>
      </w:r>
    </w:p>
    <w:p w14:paraId="4827D67A">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竞拍人姓名：</w:t>
      </w:r>
    </w:p>
    <w:p w14:paraId="5EB5EAEF">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年   月   日 </w:t>
      </w:r>
    </w:p>
    <w:sectPr>
      <w:pgSz w:w="11906" w:h="16838"/>
      <w:pgMar w:top="1247"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52DCD"/>
    <w:multiLevelType w:val="singleLevel"/>
    <w:tmpl w:val="97D52DCD"/>
    <w:lvl w:ilvl="0" w:tentative="0">
      <w:start w:val="1"/>
      <w:numFmt w:val="chineseCounting"/>
      <w:suff w:val="nothing"/>
      <w:lvlText w:val="%1、"/>
      <w:lvlJc w:val="left"/>
      <w:rPr>
        <w:rFonts w:hint="eastAsia"/>
      </w:rPr>
    </w:lvl>
  </w:abstractNum>
  <w:abstractNum w:abstractNumId="1">
    <w:nsid w:val="14FF3DAF"/>
    <w:multiLevelType w:val="multilevel"/>
    <w:tmpl w:val="14FF3DAF"/>
    <w:lvl w:ilvl="0" w:tentative="0">
      <w:start w:val="1"/>
      <w:numFmt w:val="decimal"/>
      <w:lvlText w:val="%1"/>
      <w:lvlJc w:val="left"/>
      <w:pPr>
        <w:ind w:left="740" w:hanging="420"/>
      </w:pPr>
      <w:rPr>
        <w:rFonts w:hint="eastAsia"/>
      </w:rPr>
    </w:lvl>
    <w:lvl w:ilvl="1" w:tentative="0">
      <w:start w:val="1"/>
      <w:numFmt w:val="lowerLetter"/>
      <w:lvlText w:val="%2)"/>
      <w:lvlJc w:val="left"/>
      <w:pPr>
        <w:ind w:left="1160" w:hanging="420"/>
      </w:pPr>
    </w:lvl>
    <w:lvl w:ilvl="2" w:tentative="0">
      <w:start w:val="1"/>
      <w:numFmt w:val="lowerRoman"/>
      <w:lvlText w:val="%3."/>
      <w:lvlJc w:val="right"/>
      <w:pPr>
        <w:ind w:left="1580" w:hanging="420"/>
      </w:pPr>
    </w:lvl>
    <w:lvl w:ilvl="3" w:tentative="0">
      <w:start w:val="1"/>
      <w:numFmt w:val="decimal"/>
      <w:lvlText w:val="%4."/>
      <w:lvlJc w:val="left"/>
      <w:pPr>
        <w:ind w:left="2000" w:hanging="420"/>
      </w:pPr>
    </w:lvl>
    <w:lvl w:ilvl="4" w:tentative="0">
      <w:start w:val="1"/>
      <w:numFmt w:val="lowerLetter"/>
      <w:lvlText w:val="%5)"/>
      <w:lvlJc w:val="left"/>
      <w:pPr>
        <w:ind w:left="2420" w:hanging="420"/>
      </w:pPr>
    </w:lvl>
    <w:lvl w:ilvl="5" w:tentative="0">
      <w:start w:val="1"/>
      <w:numFmt w:val="lowerRoman"/>
      <w:lvlText w:val="%6."/>
      <w:lvlJc w:val="right"/>
      <w:pPr>
        <w:ind w:left="2840" w:hanging="420"/>
      </w:pPr>
    </w:lvl>
    <w:lvl w:ilvl="6" w:tentative="0">
      <w:start w:val="1"/>
      <w:numFmt w:val="decimal"/>
      <w:lvlText w:val="%7."/>
      <w:lvlJc w:val="left"/>
      <w:pPr>
        <w:ind w:left="3260" w:hanging="420"/>
      </w:pPr>
    </w:lvl>
    <w:lvl w:ilvl="7" w:tentative="0">
      <w:start w:val="1"/>
      <w:numFmt w:val="lowerLetter"/>
      <w:lvlText w:val="%8)"/>
      <w:lvlJc w:val="left"/>
      <w:pPr>
        <w:ind w:left="3680" w:hanging="420"/>
      </w:pPr>
    </w:lvl>
    <w:lvl w:ilvl="8" w:tentative="0">
      <w:start w:val="1"/>
      <w:numFmt w:val="lowerRoman"/>
      <w:lvlText w:val="%9."/>
      <w:lvlJc w:val="right"/>
      <w:pPr>
        <w:ind w:left="41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86"/>
    <w:rsid w:val="00270316"/>
    <w:rsid w:val="009958CB"/>
    <w:rsid w:val="00B04221"/>
    <w:rsid w:val="00CA4486"/>
    <w:rsid w:val="00D7493E"/>
    <w:rsid w:val="03F77E11"/>
    <w:rsid w:val="04A11624"/>
    <w:rsid w:val="0C932489"/>
    <w:rsid w:val="125748D1"/>
    <w:rsid w:val="14012051"/>
    <w:rsid w:val="22370D00"/>
    <w:rsid w:val="25FB4A59"/>
    <w:rsid w:val="27304A2B"/>
    <w:rsid w:val="2CCD3B18"/>
    <w:rsid w:val="322627A6"/>
    <w:rsid w:val="34004125"/>
    <w:rsid w:val="35A70574"/>
    <w:rsid w:val="41772251"/>
    <w:rsid w:val="43A0322E"/>
    <w:rsid w:val="43BF4D5E"/>
    <w:rsid w:val="44FE42D8"/>
    <w:rsid w:val="4ED60DD5"/>
    <w:rsid w:val="504D52E5"/>
    <w:rsid w:val="511322EF"/>
    <w:rsid w:val="51BB0688"/>
    <w:rsid w:val="548F2152"/>
    <w:rsid w:val="54C10199"/>
    <w:rsid w:val="642F53C7"/>
    <w:rsid w:val="67FF1E77"/>
    <w:rsid w:val="70E7572A"/>
    <w:rsid w:val="75B83BE2"/>
    <w:rsid w:val="77794AB8"/>
    <w:rsid w:val="78EA2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cs="宋体" w:hAnsiTheme="minorHAnsi"/>
      <w:sz w:val="3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_Style 5"/>
    <w:basedOn w:val="1"/>
    <w:next w:val="1"/>
    <w:qFormat/>
    <w:uiPriority w:val="0"/>
    <w:pPr>
      <w:pBdr>
        <w:bottom w:val="single" w:color="auto" w:sz="6" w:space="1"/>
      </w:pBdr>
      <w:jc w:val="center"/>
    </w:pPr>
    <w:rPr>
      <w:rFonts w:ascii="Arial" w:eastAsia="宋体"/>
      <w:vanish/>
      <w:sz w:val="16"/>
    </w:rPr>
  </w:style>
  <w:style w:type="paragraph" w:customStyle="1" w:styleId="7">
    <w:name w:val="_Style 6"/>
    <w:basedOn w:val="1"/>
    <w:next w:val="1"/>
    <w:qFormat/>
    <w:uiPriority w:val="0"/>
    <w:pPr>
      <w:pBdr>
        <w:top w:val="single" w:color="auto" w:sz="6" w:space="1"/>
      </w:pBdr>
      <w:jc w:val="center"/>
    </w:pPr>
    <w:rPr>
      <w:rFonts w:ascii="Arial" w:eastAsia="宋体"/>
      <w:vanish/>
      <w:sz w:val="16"/>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1787</Words>
  <Characters>1890</Characters>
  <Lines>1</Lines>
  <Paragraphs>1</Paragraphs>
  <TotalTime>201</TotalTime>
  <ScaleCrop>false</ScaleCrop>
  <LinksUpToDate>false</LinksUpToDate>
  <CharactersWithSpaces>2079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2024-12-06T07:17:00Z</dcterms:created>
  <dc:creator>PC</dc:creator>
  <cp:lastModifiedBy>强强✌️</cp:lastModifiedBy>
  <dcterms:modified xsi:type="dcterms:W3CDTF">2025-06-16T00:51:26Z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5FFFE19A356D411A90DE80AAF6004FFA_13</vt:lpwstr>
  </property>
  <property fmtid="{D5CDD505-2E9C-101B-9397-08002B2CF9AE}" pid="4" name="KSOTemplateDocerSaveRecord">
    <vt:lpwstr>eyJoZGlkIjoiMGViMDAzOWVmZGFiYzQwMzMzNGU4N2VmYmJjM2YzMDUiLCJ1c2VySWQiOiI4NTQwMjY3MjgifQ==</vt:lpwstr>
  </property>
</Properties>
</file>